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0D" w:rsidRPr="00025B0D" w:rsidRDefault="00025B0D" w:rsidP="00025B0D">
      <w:pPr>
        <w:spacing w:line="276" w:lineRule="auto"/>
        <w:jc w:val="center"/>
        <w:rPr>
          <w:rFonts w:eastAsiaTheme="minorHAnsi" w:cstheme="minorBidi"/>
          <w:b/>
          <w:sz w:val="25"/>
          <w:lang w:eastAsia="en-US"/>
        </w:rPr>
      </w:pPr>
      <w:r w:rsidRPr="00025B0D">
        <w:rPr>
          <w:rFonts w:eastAsiaTheme="minorHAnsi" w:cstheme="minorBidi"/>
          <w:b/>
          <w:sz w:val="25"/>
          <w:lang w:eastAsia="en-US"/>
        </w:rPr>
        <w:t xml:space="preserve">Муниципальное казенное общеобразовательное учреждение  </w:t>
      </w:r>
    </w:p>
    <w:p w:rsidR="00025B0D" w:rsidRPr="00025B0D" w:rsidRDefault="00025B0D" w:rsidP="00025B0D">
      <w:pPr>
        <w:spacing w:line="276" w:lineRule="auto"/>
        <w:jc w:val="center"/>
        <w:rPr>
          <w:rFonts w:eastAsiaTheme="minorHAnsi" w:cstheme="minorBidi"/>
          <w:b/>
          <w:sz w:val="25"/>
          <w:lang w:eastAsia="en-US"/>
        </w:rPr>
      </w:pPr>
      <w:r w:rsidRPr="00025B0D">
        <w:rPr>
          <w:rFonts w:eastAsiaTheme="minorHAnsi" w:cstheme="minorBidi"/>
          <w:b/>
          <w:sz w:val="25"/>
          <w:lang w:eastAsia="en-US"/>
        </w:rPr>
        <w:t>«Саргаинская средняя общеобразовательная школа»</w:t>
      </w:r>
    </w:p>
    <w:p w:rsidR="00025B0D" w:rsidRPr="00025B0D" w:rsidRDefault="00025B0D" w:rsidP="00025B0D">
      <w:pPr>
        <w:spacing w:line="276" w:lineRule="auto"/>
        <w:jc w:val="center"/>
        <w:rPr>
          <w:rFonts w:eastAsiaTheme="minorHAnsi" w:cstheme="minorBidi"/>
          <w:b/>
          <w:sz w:val="22"/>
          <w:szCs w:val="22"/>
          <w:lang w:eastAsia="en-US"/>
        </w:rPr>
      </w:pPr>
      <w:r w:rsidRPr="00025B0D">
        <w:rPr>
          <w:rFonts w:eastAsiaTheme="minorHAnsi" w:cstheme="minorBidi"/>
          <w:b/>
          <w:sz w:val="22"/>
          <w:szCs w:val="22"/>
          <w:lang w:eastAsia="en-US"/>
        </w:rPr>
        <w:t xml:space="preserve">623327, Свердловская область, Красноуфимский район п. </w:t>
      </w:r>
      <w:proofErr w:type="spellStart"/>
      <w:r w:rsidRPr="00025B0D">
        <w:rPr>
          <w:rFonts w:eastAsiaTheme="minorHAnsi" w:cstheme="minorBidi"/>
          <w:b/>
          <w:sz w:val="22"/>
          <w:szCs w:val="22"/>
          <w:lang w:eastAsia="en-US"/>
        </w:rPr>
        <w:t>Саргая</w:t>
      </w:r>
      <w:proofErr w:type="spellEnd"/>
      <w:r w:rsidRPr="00025B0D">
        <w:rPr>
          <w:rFonts w:eastAsiaTheme="minorHAnsi" w:cstheme="minorBidi"/>
          <w:b/>
          <w:sz w:val="22"/>
          <w:szCs w:val="22"/>
          <w:lang w:eastAsia="en-US"/>
        </w:rPr>
        <w:t xml:space="preserve">, ул. Школьная, 4 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center"/>
        <w:rPr>
          <w:rFonts w:eastAsiaTheme="minorHAnsi" w:cstheme="minorBidi"/>
          <w:b/>
          <w:color w:val="0000FF"/>
          <w:sz w:val="22"/>
          <w:szCs w:val="22"/>
          <w:u w:val="single"/>
          <w:lang w:eastAsia="en-US"/>
        </w:rPr>
      </w:pPr>
      <w:r w:rsidRPr="00025B0D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DCEC3C0" wp14:editId="7038613B">
                <wp:simplePos x="0" y="0"/>
                <wp:positionH relativeFrom="column">
                  <wp:posOffset>-156210</wp:posOffset>
                </wp:positionH>
                <wp:positionV relativeFrom="paragraph">
                  <wp:posOffset>266700</wp:posOffset>
                </wp:positionV>
                <wp:extent cx="6219825" cy="0"/>
                <wp:effectExtent l="0" t="1905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21pt" to="477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RLWgIAAGoEAAAOAAAAZHJzL2Uyb0RvYy54bWysVN1u0zAUvkfiHSzfd/lZV7po6YSalpsB&#10;kzYewHWcxppjW7bXtEJIwDVSH4FX4AKkSQOeIX0jjt0fbXCDELlwju3jL9/5zuecnS8bgRbMWK5k&#10;jpOjGCMmqSq5nOf4zfW0N8TIOiJLIpRkOV4xi89HT5+ctTpjqaqVKJlBACJt1uoc187pLIosrVlD&#10;7JHSTMJmpUxDHEzNPCoNaQG9EVEax4OoVabURlFmLawW2008CvhVxah7XVWWOSRyDNxcGE0YZ36M&#10;Rmckmxuia053NMg/sGgIl/DRA1RBHEG3hv8B1XBqlFWVO6KqiVRVccpCDVBNEv9WzVVNNAu1gDhW&#10;H2Sy/w+WvlpcGsTLHKcYSdJAi7rPm/ebdfe9+7JZo82H7mf3rfva3XU/urvNR4jvN58g9pvd/W55&#10;jVKvZKttBoBjeWm8FnQpr/SFojcWSTWuiZyzUNH1SsNnEn8ienTET6wGPrP2pSohh9w6FWRdVqbx&#10;kCAYWoburQ7dY0uHKCwO0uR0mJ5gRPd7Ecn2B7Wx7gVTDfJBjgWXXliSkcWFdZ4IyfYpflmqKRci&#10;mENI1Ob4eJjE4B/aaJDK1Vxeg2FuAoRVgpc+3R+0Zj4bC4MWxBsuPKFO2HmYZtStLAN8zUg52cWO&#10;cLGNgY6QHg+KA4K7aOuot6fx6WQ4GfZ7/XQw6fXjoug9n477vcE0eXZSHBfjcZG889SSflbzsmTS&#10;s9u7O+n/nXt292zry4O/D8JEj9GDgkB2/w6kQ3d9Q7fWmKlydWn2XQdDh+Td5fM35uEc4oe/iNEv&#10;AAAA//8DAFBLAwQUAAYACAAAACEAlyBo2d4AAAAJAQAADwAAAGRycy9kb3ducmV2LnhtbEyPwU7D&#10;MAyG70i8Q2Qkblu6kk2sNJ0mJC4cBgzGOW1MW9Y4VZN15e0x4gBH259+f3++mVwnRhxC60nDYp6A&#10;QKq8banW8Pb6MLsFEaIhazpPqOELA2yKy4vcZNaf6QXHfawFh1DIjIYmxj6TMlQNOhPmvkfi24cf&#10;nIk8DrW0gzlzuOtkmiQr6UxL/KExPd43WB33J6dh+f64Xajd89PhMO36m3JM1Od41Pr6atregYg4&#10;xT8YfvRZHQp2Kv2JbBCdhlmqVoxqUCl3YmC9VGsQ5e9CFrn836D4BgAA//8DAFBLAQItABQABgAI&#10;AAAAIQC2gziS/gAAAOEBAAATAAAAAAAAAAAAAAAAAAAAAABbQ29udGVudF9UeXBlc10ueG1sUEsB&#10;Ai0AFAAGAAgAAAAhADj9If/WAAAAlAEAAAsAAAAAAAAAAAAAAAAALwEAAF9yZWxzLy5yZWxzUEsB&#10;Ai0AFAAGAAgAAAAhAJ1A9EtaAgAAagQAAA4AAAAAAAAAAAAAAAAALgIAAGRycy9lMm9Eb2MueG1s&#10;UEsBAi0AFAAGAAgAAAAhAJcgaNneAAAACQEAAA8AAAAAAAAAAAAAAAAAtAQAAGRycy9kb3ducmV2&#10;LnhtbFBLBQYAAAAABAAEAPMAAAC/BQAAAAA=&#10;" strokeweight="3pt">
                <v:stroke linestyle="thinThick"/>
              </v:line>
            </w:pict>
          </mc:Fallback>
        </mc:AlternateContent>
      </w:r>
      <w:r w:rsidRPr="00025B0D">
        <w:rPr>
          <w:rFonts w:eastAsiaTheme="minorHAnsi" w:cstheme="minorBidi"/>
          <w:b/>
          <w:sz w:val="22"/>
          <w:szCs w:val="22"/>
          <w:lang w:val="en-US" w:eastAsia="en-US"/>
        </w:rPr>
        <w:t>E</w:t>
      </w:r>
      <w:r w:rsidRPr="00025B0D">
        <w:rPr>
          <w:rFonts w:eastAsiaTheme="minorHAnsi" w:cstheme="minorBidi"/>
          <w:b/>
          <w:color w:val="000000"/>
          <w:sz w:val="22"/>
          <w:szCs w:val="22"/>
          <w:lang w:val="en-US" w:eastAsia="en-US"/>
        </w:rPr>
        <w:t xml:space="preserve">mail: </w:t>
      </w:r>
      <w:hyperlink r:id="rId5" w:history="1">
        <w:r w:rsidRPr="00025B0D">
          <w:rPr>
            <w:rFonts w:eastAsiaTheme="minorHAnsi" w:cstheme="minorBidi"/>
            <w:b/>
            <w:color w:val="0000FF"/>
            <w:sz w:val="22"/>
            <w:szCs w:val="22"/>
            <w:u w:val="single"/>
            <w:lang w:val="en-US" w:eastAsia="en-US"/>
          </w:rPr>
          <w:t>sargay_sosh@mail.ru</w:t>
        </w:r>
      </w:hyperlink>
    </w:p>
    <w:p w:rsidR="00025B0D" w:rsidRDefault="00025B0D" w:rsidP="00025B0D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b/>
          <w:color w:val="0000FF"/>
          <w:sz w:val="22"/>
          <w:szCs w:val="22"/>
          <w:u w:val="single"/>
          <w:lang w:eastAsia="en-US"/>
        </w:rPr>
      </w:pP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</w:p>
    <w:p w:rsidR="00025B0D" w:rsidRDefault="00025B0D" w:rsidP="00025B0D">
      <w:pPr>
        <w:autoSpaceDE w:val="0"/>
        <w:autoSpaceDN w:val="0"/>
        <w:adjustRightInd w:val="0"/>
        <w:ind w:firstLine="709"/>
        <w:jc w:val="right"/>
        <w:rPr>
          <w:b/>
        </w:rPr>
      </w:pPr>
      <w:r>
        <w:rPr>
          <w:b/>
        </w:rPr>
        <w:t>УТВЕРЖДАЮ: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right"/>
      </w:pPr>
      <w:r>
        <w:t>Директор школы</w:t>
      </w:r>
    </w:p>
    <w:p w:rsidR="00AF75DE" w:rsidRDefault="00AF75DE" w:rsidP="00025B0D">
      <w:pPr>
        <w:autoSpaceDE w:val="0"/>
        <w:autoSpaceDN w:val="0"/>
        <w:adjustRightInd w:val="0"/>
        <w:ind w:firstLine="709"/>
        <w:jc w:val="right"/>
      </w:pPr>
      <w:r>
        <w:t>_________________</w:t>
      </w:r>
    </w:p>
    <w:p w:rsidR="00AF75DE" w:rsidRDefault="00AF75DE" w:rsidP="00025B0D">
      <w:pPr>
        <w:autoSpaceDE w:val="0"/>
        <w:autoSpaceDN w:val="0"/>
        <w:adjustRightInd w:val="0"/>
        <w:ind w:firstLine="709"/>
        <w:jc w:val="right"/>
      </w:pPr>
      <w:proofErr w:type="spellStart"/>
      <w:r>
        <w:t>Чухарева</w:t>
      </w:r>
      <w:proofErr w:type="spellEnd"/>
      <w:r>
        <w:t xml:space="preserve"> А.В.</w:t>
      </w:r>
    </w:p>
    <w:p w:rsidR="00AF75DE" w:rsidRPr="00025B0D" w:rsidRDefault="00AF75DE" w:rsidP="00025B0D">
      <w:pPr>
        <w:autoSpaceDE w:val="0"/>
        <w:autoSpaceDN w:val="0"/>
        <w:adjustRightInd w:val="0"/>
        <w:ind w:firstLine="709"/>
        <w:jc w:val="right"/>
      </w:pPr>
      <w:r>
        <w:t>Приказ №4-а от 12.01.2021</w:t>
      </w:r>
    </w:p>
    <w:p w:rsidR="00AF75DE" w:rsidRDefault="00AF75DE" w:rsidP="00AF75DE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F75DE" w:rsidRDefault="00AF75DE" w:rsidP="00AF75DE">
      <w:pPr>
        <w:autoSpaceDE w:val="0"/>
        <w:autoSpaceDN w:val="0"/>
        <w:adjustRightInd w:val="0"/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>КОДЕКС этики и служебного поведения</w:t>
      </w:r>
    </w:p>
    <w:p w:rsidR="00025B0D" w:rsidRPr="00AF75DE" w:rsidRDefault="00AF75DE" w:rsidP="00AF75DE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работников образовательной организации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Общие положения Кодекс этики и служебного поведения работников </w:t>
      </w:r>
      <w:r>
        <w:t>МКОУ «Саргаинская СОШ»</w:t>
      </w:r>
      <w:r>
        <w:t xml:space="preserve"> (далее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 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</w:t>
      </w:r>
      <w:proofErr w:type="gramEnd"/>
      <w:r>
        <w:t xml:space="preserve"> Свердловской области (далее – организация), независимо от занимаемой ими должности. Ознакомление с положениями Кодекса этики граждан, поступающих на работу в организации, производится в соответствии со статьей 68 Трудового кодекса Российской Федерации. 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Целью Кодекса этики 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 Кодекс этики служит основой для формирования взаимоотношений в организации, основанных на нормах морали, уважительного отношения к работникам и организации. Кодекс этики призван повысить эффективность выполнения работниками организации своих должностных обязанностей. </w:t>
      </w:r>
    </w:p>
    <w:p w:rsidR="00025B0D" w:rsidRPr="00025B0D" w:rsidRDefault="00025B0D" w:rsidP="00025B0D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b/>
          <w:sz w:val="22"/>
          <w:szCs w:val="22"/>
          <w:lang w:eastAsia="en-US"/>
        </w:rPr>
      </w:pPr>
      <w:r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Каждый работник организации должен следовать положениям Кодекса, а каждый гражданин Российской Федерации вправе ожидать от работника организации поведения в отношениях с ним в соответствии с положениями Кодекса. 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Работники Учреждения должны соблюдать следующие общие правила служебного поведения: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1) 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2) 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3) 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4) при исполнении своих должностных обязанностей работник должен: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lastRenderedPageBreak/>
        <w:t>- быть независимым от влияния отдельных граждан, профессиональных или социальных групп и организаций;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соблюдать нормы профессиональной этики и правила делового поведения;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проявлять корректность и внимательность в обращении с гражданами и должностными лицами;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- проявлять при исполнении должностных обязанностей честность, беспристрастность и справедливость, не допускать </w:t>
      </w:r>
      <w:proofErr w:type="spellStart"/>
      <w:r>
        <w:t>коррупционно</w:t>
      </w:r>
      <w:proofErr w:type="spellEnd"/>
      <w: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при исполнении своих должностных обязанностей работник не должен: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оказывать предпочтение каким-либо профессиональным или социальным группам и организациям;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В целях противодействия коррупции работнику рекомендуется: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не получать в связи с исполнением должностных обязанностей вознаграждения от 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proofErr w:type="gramStart"/>
      <w:r>
        <w:t>- принимать меры по недопущению возникновения конфликта интересов и 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 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Работник может обрабатывать и передавать служебную информацию при соблюдении действующих в Учреждении норм и требований, принятых в соответствии с </w:t>
      </w:r>
      <w:hyperlink r:id="rId6" w:history="1">
        <w:r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Работник обязан принимать соответствующие меры по обеспечению безопасности и конфиденциальности информации, которая стала известна ему в связи с исполнением им </w:t>
      </w:r>
      <w:r>
        <w:lastRenderedPageBreak/>
        <w:t xml:space="preserve">должностных обязанностей, за несанкционированное разглашение которой он несет ответственность. 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Работник, наделенный организационно-распорядительными полномочиями по отношению к другим работникам, должен: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- принимать меры по предупреждению коррупции, а также меры к тому, чтобы подчиненные ему работники не допускали </w:t>
      </w:r>
      <w:proofErr w:type="spellStart"/>
      <w:r>
        <w:t>коррупционно</w:t>
      </w:r>
      <w:proofErr w:type="spellEnd"/>
      <w: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- 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25B0D" w:rsidRDefault="00025B0D" w:rsidP="00025B0D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II. Этические правила служебного поведения работников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 xml:space="preserve">В служебном поведении работник воздерживается </w:t>
      </w:r>
      <w:proofErr w:type="gramStart"/>
      <w:r>
        <w:t>от</w:t>
      </w:r>
      <w:proofErr w:type="gramEnd"/>
      <w:r>
        <w:t>: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-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25B0D" w:rsidRDefault="00025B0D" w:rsidP="00025B0D">
      <w:pPr>
        <w:autoSpaceDE w:val="0"/>
        <w:autoSpaceDN w:val="0"/>
        <w:adjustRightInd w:val="0"/>
        <w:ind w:firstLine="709"/>
        <w:jc w:val="both"/>
      </w:pPr>
      <w:r>
        <w:t>1</w:t>
      </w:r>
      <w:r>
        <w:t>Внешний вид работника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25B0D" w:rsidRDefault="00025B0D" w:rsidP="00025B0D">
      <w:pPr>
        <w:autoSpaceDE w:val="0"/>
        <w:autoSpaceDN w:val="0"/>
        <w:adjustRightInd w:val="0"/>
        <w:ind w:firstLine="540"/>
        <w:jc w:val="both"/>
      </w:pPr>
    </w:p>
    <w:p w:rsidR="00025B0D" w:rsidRDefault="00025B0D" w:rsidP="00025B0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Ответственность за нарушение положений Кодекса</w:t>
      </w:r>
    </w:p>
    <w:p w:rsidR="00025B0D" w:rsidRDefault="00025B0D" w:rsidP="00025B0D">
      <w:pPr>
        <w:autoSpaceDE w:val="0"/>
        <w:autoSpaceDN w:val="0"/>
        <w:adjustRightInd w:val="0"/>
        <w:ind w:firstLine="540"/>
        <w:jc w:val="center"/>
      </w:pPr>
    </w:p>
    <w:p w:rsidR="00025B0D" w:rsidRDefault="00025B0D" w:rsidP="00025B0D">
      <w:pPr>
        <w:autoSpaceDE w:val="0"/>
        <w:autoSpaceDN w:val="0"/>
        <w:adjustRightInd w:val="0"/>
        <w:ind w:firstLine="540"/>
        <w:jc w:val="both"/>
      </w:pPr>
      <w:r>
        <w:t xml:space="preserve">Нарушение работником положений Кодекса подлежит анализу и при подтверждении факта нарушения – моральному осуждению. </w:t>
      </w:r>
    </w:p>
    <w:p w:rsidR="00025B0D" w:rsidRDefault="00025B0D" w:rsidP="00025B0D">
      <w:pPr>
        <w:autoSpaceDE w:val="0"/>
        <w:autoSpaceDN w:val="0"/>
        <w:adjustRightInd w:val="0"/>
        <w:ind w:firstLine="540"/>
        <w:jc w:val="both"/>
      </w:pPr>
      <w: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p w:rsidR="00373DD9" w:rsidRDefault="00373DD9"/>
    <w:sectPr w:rsidR="0037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0D"/>
    <w:rsid w:val="00025B0D"/>
    <w:rsid w:val="00373DD9"/>
    <w:rsid w:val="00AF75DE"/>
    <w:rsid w:val="00D3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mailto:sargay_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2021-06-09T11:22:00Z</cp:lastPrinted>
  <dcterms:created xsi:type="dcterms:W3CDTF">2021-06-09T11:09:00Z</dcterms:created>
  <dcterms:modified xsi:type="dcterms:W3CDTF">2021-06-09T11:22:00Z</dcterms:modified>
</cp:coreProperties>
</file>